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0947F4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30.0</w:t>
      </w:r>
      <w:r w:rsidR="00BA4DB6">
        <w:rPr>
          <w:u w:val="single"/>
          <w:lang w:eastAsia="ru-RU"/>
        </w:rPr>
        <w:t>9</w:t>
      </w:r>
      <w:r>
        <w:rPr>
          <w:u w:val="single"/>
          <w:lang w:eastAsia="ru-RU"/>
        </w:rPr>
        <w:t>.2021 г.</w:t>
      </w:r>
      <w:r>
        <w:rPr>
          <w:lang w:eastAsia="ru-RU"/>
        </w:rPr>
        <w:t xml:space="preserve"> № </w:t>
      </w:r>
      <w:r w:rsidR="000947F4">
        <w:rPr>
          <w:u w:val="single"/>
          <w:lang w:eastAsia="ru-RU"/>
        </w:rPr>
        <w:t>55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годов»: 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1.1.1. пункт 1) изложить в следующей редакции: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A32133">
        <w:rPr>
          <w:rFonts w:eastAsia="Calibri"/>
          <w:szCs w:val="28"/>
        </w:rPr>
        <w:t>404</w:t>
      </w:r>
      <w:r w:rsidR="001859A6">
        <w:rPr>
          <w:rFonts w:eastAsia="Calibri"/>
          <w:szCs w:val="28"/>
        </w:rPr>
        <w:t xml:space="preserve"> 195,4</w:t>
      </w:r>
      <w:r>
        <w:rPr>
          <w:rFonts w:eastAsia="Calibri"/>
          <w:szCs w:val="28"/>
        </w:rPr>
        <w:t xml:space="preserve"> тыс. рублей, в том числе безвозмездные поступления в сумме </w:t>
      </w:r>
      <w:r w:rsidR="001859A6">
        <w:rPr>
          <w:rFonts w:eastAsia="Calibri"/>
          <w:szCs w:val="28"/>
        </w:rPr>
        <w:t>286 214,4</w:t>
      </w:r>
      <w:r>
        <w:rPr>
          <w:rFonts w:eastAsia="Calibri"/>
          <w:szCs w:val="28"/>
        </w:rPr>
        <w:t xml:space="preserve"> тыс. рублей, из них: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дотации бюджетам городских поселений на выравнивание уровня бюджетной обеспеченности в сумме 2</w:t>
      </w:r>
      <w:r w:rsidR="001859A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792,0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прочие безвозмездные поступления в сумме 10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субсидии бюджетам городских поселений на реализацию программ формирования современной городской среды в сумме 54</w:t>
      </w:r>
      <w:r w:rsidR="001859A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216,9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субсидии бюджетам городских поселений в сумме </w:t>
      </w:r>
      <w:r w:rsidR="001859A6">
        <w:rPr>
          <w:rFonts w:eastAsia="Calibri"/>
          <w:szCs w:val="28"/>
        </w:rPr>
        <w:t>47 441,7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иные межбюджетные трансферты в сумме </w:t>
      </w:r>
      <w:r w:rsidR="00530404">
        <w:rPr>
          <w:rFonts w:eastAsia="Calibri"/>
          <w:szCs w:val="28"/>
        </w:rPr>
        <w:t>77,7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межбюджетные трансферты в сумме </w:t>
      </w:r>
      <w:r w:rsidR="001859A6">
        <w:rPr>
          <w:rFonts w:eastAsia="Calibri"/>
          <w:szCs w:val="28"/>
        </w:rPr>
        <w:t>181 676,1</w:t>
      </w:r>
      <w:r>
        <w:rPr>
          <w:rFonts w:eastAsia="Calibri"/>
          <w:szCs w:val="28"/>
        </w:rPr>
        <w:t xml:space="preserve"> тыс. рублей;»;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в пункте 2) слова «в сумме </w:t>
      </w:r>
      <w:r w:rsidR="001859A6">
        <w:rPr>
          <w:rFonts w:eastAsia="Calibri"/>
          <w:szCs w:val="28"/>
        </w:rPr>
        <w:t>348 447,64</w:t>
      </w:r>
      <w:r>
        <w:rPr>
          <w:rFonts w:eastAsia="Calibri"/>
          <w:szCs w:val="28"/>
        </w:rPr>
        <w:t xml:space="preserve"> тыс. рублей» заменить словами «в сумме </w:t>
      </w:r>
      <w:r w:rsidR="00681AC0">
        <w:rPr>
          <w:rFonts w:eastAsia="Calibri"/>
          <w:szCs w:val="28"/>
        </w:rPr>
        <w:t>4</w:t>
      </w:r>
      <w:r w:rsidR="00A32133">
        <w:rPr>
          <w:rFonts w:eastAsia="Calibri"/>
          <w:szCs w:val="28"/>
        </w:rPr>
        <w:t>15</w:t>
      </w:r>
      <w:r w:rsidR="00681AC0">
        <w:rPr>
          <w:rFonts w:eastAsia="Calibri"/>
          <w:szCs w:val="28"/>
        </w:rPr>
        <w:t> 880,24</w:t>
      </w:r>
      <w:r>
        <w:rPr>
          <w:rFonts w:eastAsia="Calibri"/>
          <w:szCs w:val="28"/>
        </w:rPr>
        <w:t xml:space="preserve"> тыс. рублей»;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1.2. приложение 1 «Источники внутреннего финансирования дефицита бюджета Бутурлиновского городского поселения на 2021 год и на плановый период 2022 и 2023 годов» изложить в редакции согласно приложению 1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1859A6" w:rsidRPr="001859A6" w:rsidRDefault="001859A6" w:rsidP="001859A6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4</w:t>
      </w:r>
      <w:r>
        <w:rPr>
          <w:rFonts w:eastAsia="Calibri"/>
          <w:szCs w:val="28"/>
        </w:rPr>
        <w:t>. приложение 5</w:t>
      </w:r>
      <w:r w:rsidRPr="001859A6">
        <w:t xml:space="preserve"> </w:t>
      </w:r>
      <w:r>
        <w:t>«</w:t>
      </w:r>
      <w:r w:rsidRPr="001859A6">
        <w:rPr>
          <w:rFonts w:eastAsia="Calibri"/>
          <w:szCs w:val="28"/>
        </w:rPr>
        <w:t>Перечень главных а</w:t>
      </w:r>
      <w:r>
        <w:rPr>
          <w:rFonts w:eastAsia="Calibri"/>
          <w:szCs w:val="28"/>
        </w:rPr>
        <w:t xml:space="preserve">дминистраторов доходов бюджета </w:t>
      </w:r>
      <w:r w:rsidRPr="001859A6">
        <w:rPr>
          <w:rFonts w:eastAsia="Calibri"/>
          <w:szCs w:val="28"/>
        </w:rPr>
        <w:t xml:space="preserve">Бутурлиновского городского поселения на 2021 год и на плановый период 2022 и 2023 годов-органов местного самоуправления Бутурлиновского </w:t>
      </w:r>
    </w:p>
    <w:p w:rsidR="001859A6" w:rsidRPr="001859A6" w:rsidRDefault="001859A6" w:rsidP="001859A6">
      <w:pPr>
        <w:tabs>
          <w:tab w:val="left" w:pos="1134"/>
        </w:tabs>
        <w:ind w:firstLine="0"/>
        <w:rPr>
          <w:rFonts w:eastAsia="Calibri"/>
          <w:szCs w:val="28"/>
        </w:rPr>
      </w:pPr>
      <w:r w:rsidRPr="001859A6">
        <w:rPr>
          <w:rFonts w:eastAsia="Calibri"/>
          <w:szCs w:val="28"/>
        </w:rPr>
        <w:t>городского поселения</w:t>
      </w:r>
      <w:r w:rsidRPr="001859A6">
        <w:t xml:space="preserve"> </w:t>
      </w:r>
      <w:r w:rsidRPr="001859A6">
        <w:rPr>
          <w:rFonts w:eastAsia="Calibri"/>
          <w:szCs w:val="28"/>
        </w:rPr>
        <w:t>изложить в редакции согласно приложению 3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5</w:t>
      </w:r>
      <w:r>
        <w:rPr>
          <w:rFonts w:eastAsia="Calibri"/>
          <w:szCs w:val="28"/>
        </w:rPr>
        <w:t>. приложение 8 «Ведомственная структура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1859A6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1859A6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0947F4">
        <w:rPr>
          <w:szCs w:val="28"/>
        </w:rPr>
        <w:t>7</w:t>
      </w:r>
      <w:r>
        <w:rPr>
          <w:szCs w:val="28"/>
        </w:rPr>
        <w:t>. приложение 10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2021 год и на плановый период 2022 и 2023 годов» изложить в редакции согласно приложению </w:t>
      </w:r>
      <w:r w:rsidR="001859A6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. приложение 12 «Муниципальный дорожный фонд Бутурлиновского городского поселения Бутурлиновского муниципального района Воронежской области на 2021 год и на плановый период 2022 и 2023 годов» изложить в редакции согласно приложению </w:t>
      </w:r>
      <w:r w:rsidR="001859A6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>
      <w:pPr>
        <w:sectPr w:rsidR="00135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BB4" w:rsidRDefault="00135BB4"/>
    <w:p w:rsidR="00135BB4" w:rsidRDefault="00135BB4" w:rsidP="00135BB4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135BB4" w:rsidRDefault="00135BB4" w:rsidP="00135BB4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135BB4" w:rsidRDefault="00135BB4" w:rsidP="00135BB4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135BB4" w:rsidRPr="000268DB" w:rsidRDefault="00135BB4" w:rsidP="00135BB4">
      <w:pPr>
        <w:snapToGrid w:val="0"/>
        <w:ind w:left="4820" w:firstLine="708"/>
        <w:jc w:val="right"/>
        <w:rPr>
          <w:szCs w:val="28"/>
          <w:u w:val="single"/>
        </w:rPr>
      </w:pPr>
      <w:r w:rsidRPr="00510751"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30.09.2021</w:t>
      </w:r>
      <w:r w:rsidRPr="00510751">
        <w:rPr>
          <w:szCs w:val="28"/>
          <w:u w:val="single"/>
          <w:lang w:eastAsia="ru-RU"/>
        </w:rPr>
        <w:t xml:space="preserve"> г.</w:t>
      </w:r>
      <w:r w:rsidRPr="00510751">
        <w:rPr>
          <w:szCs w:val="28"/>
          <w:lang w:eastAsia="ru-RU"/>
        </w:rPr>
        <w:t xml:space="preserve"> № </w:t>
      </w:r>
      <w:r w:rsidRPr="000F52B1">
        <w:rPr>
          <w:szCs w:val="28"/>
          <w:u w:val="single"/>
          <w:lang w:eastAsia="ru-RU"/>
        </w:rPr>
        <w:t>55</w:t>
      </w:r>
    </w:p>
    <w:p w:rsidR="00135BB4" w:rsidRDefault="00135BB4" w:rsidP="00135BB4">
      <w:pPr>
        <w:ind w:left="4956" w:firstLine="708"/>
        <w:rPr>
          <w:szCs w:val="28"/>
        </w:rPr>
      </w:pPr>
    </w:p>
    <w:p w:rsidR="00135BB4" w:rsidRDefault="00135BB4" w:rsidP="00135BB4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135BB4" w:rsidRDefault="00135BB4" w:rsidP="00135BB4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2021 год и на плановый период 2022 и 2023 годов </w:t>
      </w:r>
    </w:p>
    <w:p w:rsidR="00135BB4" w:rsidRDefault="00135BB4" w:rsidP="00135BB4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135BB4" w:rsidTr="0099370D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135BB4" w:rsidTr="0099370D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135BB4" w:rsidTr="0099370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35BB4" w:rsidTr="0099370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11 684,84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rPr>
                <w:iCs/>
                <w:szCs w:val="28"/>
              </w:rPr>
            </w:pPr>
            <w:r w:rsidRPr="00746BE9">
              <w:rPr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 xml:space="preserve">01 03 01 00 </w:t>
            </w:r>
            <w:r>
              <w:rPr>
                <w:i/>
                <w:szCs w:val="28"/>
              </w:rPr>
              <w:t>00</w:t>
            </w:r>
            <w:r w:rsidRPr="00746BE9">
              <w:rPr>
                <w:i/>
                <w:szCs w:val="28"/>
              </w:rPr>
              <w:t xml:space="preserve">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 xml:space="preserve">Привлечение бюджетных кредитов из других бюджетов бюджетной системы Российской Федерации </w:t>
            </w:r>
            <w:r>
              <w:rPr>
                <w:szCs w:val="28"/>
              </w:rPr>
              <w:t>бюджетами городских поселений в валюте Россий</w:t>
            </w:r>
            <w:r w:rsidRPr="00746BE9">
              <w:rPr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>01 03 01 00 13 0000 710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11 284,84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-408 595,4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-408 595,4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419 880,24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419 880,24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90421,8</w:t>
            </w:r>
          </w:p>
        </w:tc>
      </w:tr>
    </w:tbl>
    <w:p w:rsidR="00135BB4" w:rsidRDefault="00135BB4" w:rsidP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от 30.09.2021 г. № 55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370D" w:rsidRPr="0099370D" w:rsidTr="0099370D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2021 год и на плановый период 2022 и 2023 годов</w:t>
            </w:r>
          </w:p>
        </w:tc>
      </w:tr>
      <w:tr w:rsidR="0099370D" w:rsidRPr="0099370D" w:rsidTr="0099370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2023 год</w:t>
            </w: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404 195,40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102 361,07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92 477,07</w:t>
            </w:r>
          </w:p>
        </w:tc>
      </w:tr>
      <w:tr w:rsidR="0099370D" w:rsidRPr="0099370D" w:rsidTr="0099370D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117 981,0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80 335,0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82 255,0</w:t>
            </w:r>
          </w:p>
        </w:tc>
      </w:tr>
      <w:tr w:rsidR="0099370D" w:rsidRPr="0099370D" w:rsidTr="0099370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29 200,0</w:t>
            </w:r>
          </w:p>
        </w:tc>
      </w:tr>
      <w:tr w:rsidR="0099370D" w:rsidRPr="0099370D" w:rsidTr="0099370D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29 200,0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28 016,0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29 110,0</w:t>
            </w:r>
          </w:p>
        </w:tc>
      </w:tr>
      <w:tr w:rsidR="0099370D" w:rsidRPr="0099370D" w:rsidTr="0099370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4 940,0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5 387,0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5 607,0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2 181,1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70D">
              <w:rPr>
                <w:sz w:val="20"/>
                <w:lang w:eastAsia="ru-RU"/>
              </w:rPr>
              <w:t>инжекторных</w:t>
            </w:r>
            <w:proofErr w:type="spellEnd"/>
            <w:r w:rsidRPr="0099370D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16,8</w:t>
            </w:r>
          </w:p>
        </w:tc>
      </w:tr>
      <w:tr w:rsidR="0099370D" w:rsidRPr="0099370D" w:rsidTr="0099370D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3 003,5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3 409,1</w:t>
            </w:r>
          </w:p>
        </w:tc>
      </w:tr>
      <w:tr w:rsidR="0099370D" w:rsidRPr="0099370D" w:rsidTr="0099370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41 193,0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38 800,0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39 400,0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34 693,0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33 900,0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99370D" w:rsidRPr="0099370D" w:rsidTr="0099370D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11 156,0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10 850,0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99370D" w:rsidRPr="0099370D" w:rsidTr="0099370D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99370D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99370D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286 214,40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22 026,07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10 222,07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286 204,40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22 016,07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10 212,07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101 658,6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99370D" w:rsidRPr="0099370D" w:rsidTr="0099370D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54 216,9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99370D" w:rsidRPr="0099370D" w:rsidTr="0099370D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000 2 02 45160 00 0000 150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</w:tbl>
    <w:p w:rsidR="00135BB4" w:rsidRDefault="00135BB4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 w:rsidP="0099370D">
      <w:pPr>
        <w:snapToGrid w:val="0"/>
        <w:jc w:val="center"/>
        <w:rPr>
          <w:szCs w:val="28"/>
        </w:rPr>
        <w:sectPr w:rsidR="0099370D" w:rsidSect="00135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34"/>
      </w:tblGrid>
      <w:tr w:rsidR="0099370D" w:rsidTr="0099370D">
        <w:trPr>
          <w:trHeight w:val="356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Приложение  3</w:t>
            </w:r>
          </w:p>
        </w:tc>
      </w:tr>
      <w:tr w:rsidR="0099370D" w:rsidTr="0099370D">
        <w:trPr>
          <w:trHeight w:val="729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народных депутатов  Бутурлиновского городского поселения</w:t>
            </w:r>
          </w:p>
        </w:tc>
      </w:tr>
      <w:tr w:rsidR="0099370D" w:rsidTr="0099370D">
        <w:trPr>
          <w:trHeight w:val="356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ind w:left="4" w:right="291"/>
              <w:jc w:val="right"/>
              <w:rPr>
                <w:szCs w:val="28"/>
                <w:u w:val="single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ind w:left="4" w:right="64"/>
              <w:jc w:val="right"/>
              <w:rPr>
                <w:szCs w:val="28"/>
              </w:rPr>
            </w:pPr>
            <w:r>
              <w:rPr>
                <w:szCs w:val="28"/>
              </w:rPr>
              <w:t>от 30.09.2021 г. № 55</w:t>
            </w:r>
          </w:p>
        </w:tc>
      </w:tr>
    </w:tbl>
    <w:p w:rsidR="0099370D" w:rsidRDefault="0099370D" w:rsidP="0099370D">
      <w:pPr>
        <w:jc w:val="center"/>
      </w:pPr>
    </w:p>
    <w:p w:rsidR="0099370D" w:rsidRDefault="0099370D" w:rsidP="0099370D">
      <w:pPr>
        <w:jc w:val="center"/>
        <w:rPr>
          <w:b/>
          <w:bCs/>
          <w:szCs w:val="28"/>
        </w:rPr>
      </w:pPr>
    </w:p>
    <w:p w:rsidR="0099370D" w:rsidRDefault="0099370D" w:rsidP="0099370D">
      <w:pPr>
        <w:jc w:val="center"/>
        <w:rPr>
          <w:b/>
          <w:bCs/>
          <w:szCs w:val="28"/>
        </w:rPr>
      </w:pP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Бутурлиновского городского поселения на 2021 год и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годов-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местного самоуправления Бутурлиновского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</w:p>
    <w:p w:rsidR="0099370D" w:rsidRDefault="0099370D" w:rsidP="0099370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99370D" w:rsidRDefault="0099370D" w:rsidP="0099370D">
      <w:pPr>
        <w:rPr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99370D" w:rsidTr="0099370D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99370D" w:rsidRDefault="0099370D" w:rsidP="0099370D">
            <w:pPr>
              <w:jc w:val="center"/>
              <w:rPr>
                <w:b/>
                <w:szCs w:val="28"/>
              </w:rPr>
            </w:pPr>
          </w:p>
          <w:p w:rsidR="0099370D" w:rsidRDefault="0099370D" w:rsidP="009937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главного администратора  доходов</w:t>
            </w:r>
          </w:p>
        </w:tc>
      </w:tr>
      <w:tr w:rsidR="0099370D" w:rsidTr="0099370D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b/>
                <w:szCs w:val="28"/>
              </w:rPr>
            </w:pP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ды за земли, находящиеся в собствен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городских </w:t>
            </w:r>
            <w:r>
              <w:rPr>
                <w:rFonts w:ascii="Times New Roman" w:hAnsi="Times New Roman"/>
                <w:sz w:val="28"/>
                <w:szCs w:val="28"/>
              </w:rPr>
              <w:t>поселений (за ис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ключением земельных участков му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ниципальных бюджетных и автоном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ных учреждений)</w:t>
            </w:r>
            <w:proofErr w:type="gramEnd"/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сдачи в аренду имущества, находящегося в оперативном управле</w:t>
            </w:r>
            <w:r>
              <w:rPr>
                <w:szCs w:val="28"/>
              </w:rPr>
              <w:softHyphen/>
              <w:t xml:space="preserve">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  и созданных    ими         учреждений (за исключением имущества муниципальных бюджетных и автономных учреждений)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(за исключением земельных участков)  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796161" w:rsidRDefault="0099370D" w:rsidP="0099370D">
            <w:pPr>
              <w:jc w:val="center"/>
              <w:rPr>
                <w:szCs w:val="28"/>
              </w:rPr>
            </w:pPr>
            <w:r w:rsidRPr="00796161"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Pr="00796161" w:rsidRDefault="0099370D" w:rsidP="0099370D">
            <w:pPr>
              <w:rPr>
                <w:szCs w:val="28"/>
              </w:rPr>
            </w:pPr>
            <w:r w:rsidRPr="00796161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>
              <w:rPr>
                <w:szCs w:val="28"/>
              </w:rPr>
              <w:t>находящихся в собственности</w:t>
            </w:r>
            <w:r w:rsidRPr="00796161">
              <w:rPr>
                <w:szCs w:val="28"/>
              </w:rPr>
              <w:t xml:space="preserve"> городских поселений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перечисления части при</w:t>
            </w:r>
            <w:r>
              <w:rPr>
                <w:szCs w:val="28"/>
              </w:rPr>
              <w:softHyphen/>
              <w:t>были, остающейся после уплаты на</w:t>
            </w:r>
            <w:r>
              <w:rPr>
                <w:szCs w:val="28"/>
              </w:rPr>
              <w:softHyphen/>
              <w:t>логов и иных обязательных платежей муниципальных унитарных предприя</w:t>
            </w:r>
            <w:r>
              <w:rPr>
                <w:szCs w:val="28"/>
              </w:rPr>
              <w:softHyphen/>
              <w:t xml:space="preserve">тий, созданных </w:t>
            </w:r>
            <w:r>
              <w:rPr>
                <w:color w:val="000000"/>
                <w:szCs w:val="28"/>
              </w:rPr>
              <w:t xml:space="preserve">городскими </w:t>
            </w:r>
            <w:r>
              <w:rPr>
                <w:szCs w:val="28"/>
              </w:rPr>
              <w:t>поселения</w:t>
            </w:r>
            <w:r>
              <w:rPr>
                <w:szCs w:val="28"/>
              </w:rPr>
              <w:softHyphen/>
              <w:t>ми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Средства, получаемые от передачи имущества, находящегося в собствен</w:t>
            </w:r>
            <w:r>
              <w:rPr>
                <w:szCs w:val="28"/>
              </w:rPr>
              <w:softHyphen/>
              <w:t xml:space="preserve">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</w:t>
            </w:r>
            <w:r>
              <w:rPr>
                <w:szCs w:val="28"/>
              </w:rPr>
              <w:softHyphen/>
              <w:t>ключением имущества муниципальных бюджетных и автономных учре</w:t>
            </w:r>
            <w:r>
              <w:rPr>
                <w:szCs w:val="28"/>
              </w:rPr>
              <w:softHyphen/>
              <w:t>ждений, а также имущества муници</w:t>
            </w:r>
            <w:r>
              <w:rPr>
                <w:szCs w:val="28"/>
              </w:rPr>
              <w:softHyphen/>
              <w:t>пальных унитарных предприятий, в том числе казенных), в залог, в дове</w:t>
            </w:r>
            <w:r>
              <w:rPr>
                <w:szCs w:val="28"/>
              </w:rPr>
              <w:softHyphen/>
              <w:t>рительное управление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рог, находящихся в собственности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  <w:p w:rsidR="0099370D" w:rsidRDefault="0099370D" w:rsidP="0099370D">
            <w:pPr>
              <w:snapToGrid w:val="0"/>
              <w:rPr>
                <w:szCs w:val="28"/>
              </w:rPr>
            </w:pP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szCs w:val="28"/>
              </w:rPr>
              <w:softHyphen/>
              <w:t xml:space="preserve">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исключением имущества муници</w:t>
            </w:r>
            <w:r>
              <w:rPr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szCs w:val="28"/>
              </w:rPr>
              <w:softHyphen/>
              <w:t>ниципальных унитарных предприятий, в том числе казенных)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1 11 09045 13 0001 120</w:t>
            </w: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ственности городских поселений (за исключением имущества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ниципальных унитарных предприятий, в том числе казенных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за наем жилых помещений муниципального жилищного фонда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продажи квартир, находя</w:t>
            </w:r>
            <w:r>
              <w:softHyphen/>
              <w:t xml:space="preserve">щихся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</w:t>
            </w:r>
            <w:r>
              <w:softHyphen/>
              <w:t>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</w:t>
            </w:r>
            <w:r>
              <w:lastRenderedPageBreak/>
              <w:t xml:space="preserve">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>
              <w:softHyphen/>
              <w:t>риальных запасов по указанному иму</w:t>
            </w:r>
            <w:r>
              <w:softHyphen/>
              <w:t>ществу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находящихся в собственно</w:t>
            </w:r>
            <w:r>
              <w:rPr>
                <w:szCs w:val="28"/>
              </w:rPr>
              <w:softHyphen/>
              <w:t xml:space="preserve">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</w:t>
            </w:r>
            <w:r>
              <w:rPr>
                <w:szCs w:val="28"/>
              </w:rPr>
              <w:softHyphen/>
              <w:t>нием земельных участков муници</w:t>
            </w:r>
            <w:r>
              <w:rPr>
                <w:szCs w:val="28"/>
              </w:rPr>
              <w:softHyphen/>
              <w:t>пальных бюджетных и автономных учреждений)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за выполнение определенных функций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Возмещение ущерба при возникновении иных страховых слу</w:t>
            </w:r>
            <w:r>
              <w:rPr>
                <w:szCs w:val="28"/>
              </w:rPr>
              <w:softHyphen/>
              <w:t>чаев, когда выгодоприобретателями выступают получатели средств бюд</w:t>
            </w:r>
            <w:r>
              <w:rPr>
                <w:szCs w:val="28"/>
              </w:rPr>
              <w:softHyphen/>
              <w:t xml:space="preserve">жета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 xml:space="preserve">1 16 </w:t>
            </w:r>
            <w:r>
              <w:rPr>
                <w:color w:val="000000"/>
                <w:szCs w:val="28"/>
              </w:rPr>
              <w:t>10032</w:t>
            </w:r>
            <w:r w:rsidRPr="00C6409E">
              <w:rPr>
                <w:color w:val="000000"/>
                <w:szCs w:val="28"/>
              </w:rPr>
              <w:t xml:space="preserve">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6B2D95">
              <w:rPr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0B37">
              <w:rPr>
                <w:szCs w:val="28"/>
              </w:rPr>
              <w:t xml:space="preserve"> фонда)</w:t>
            </w:r>
          </w:p>
        </w:tc>
      </w:tr>
      <w:tr w:rsidR="0099370D" w:rsidTr="0099370D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rFonts w:eastAsia="Arial" w:cs="Arial"/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420B37">
              <w:rPr>
                <w:rFonts w:eastAsia="Arial" w:cs="Arial"/>
                <w:szCs w:val="28"/>
                <w:lang w:eastAsia="hi-IN" w:bidi="hi-IN"/>
              </w:rPr>
              <w:lastRenderedPageBreak/>
              <w:t>муниципальных нужд</w:t>
            </w:r>
            <w:proofErr w:type="gramEnd"/>
          </w:p>
        </w:tc>
      </w:tr>
      <w:tr w:rsidR="0099370D" w:rsidTr="0099370D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420B37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</w:t>
            </w:r>
            <w:r>
              <w:rPr>
                <w:szCs w:val="28"/>
              </w:rPr>
              <w:softHyphen/>
              <w:t xml:space="preserve">мые в бюджеты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1 17 05050 13 0001 180</w:t>
            </w: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   бюд</w:t>
            </w:r>
            <w:r>
              <w:rPr>
                <w:szCs w:val="28"/>
              </w:rPr>
              <w:softHyphen/>
              <w:t xml:space="preserve">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090558">
              <w:rPr>
                <w:szCs w:val="28"/>
              </w:rPr>
              <w:t xml:space="preserve">Инициативные платежи, зачисляемые в бюджеты городских поселений (инициативные платежи от </w:t>
            </w:r>
            <w:r>
              <w:rPr>
                <w:szCs w:val="28"/>
              </w:rPr>
              <w:t>физических</w:t>
            </w:r>
            <w:r w:rsidRPr="00090558">
              <w:rPr>
                <w:szCs w:val="28"/>
              </w:rPr>
              <w:t xml:space="preserve"> лиц)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2 02 15001 13 0000 150</w:t>
            </w:r>
          </w:p>
          <w:p w:rsidR="0099370D" w:rsidRDefault="0099370D" w:rsidP="0099370D">
            <w:pPr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выравнивание бюджетной обеспеченности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поддержку мер по обеспечению сбалансированности бюджетов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</w:t>
            </w:r>
            <w:r>
              <w:rPr>
                <w:szCs w:val="28"/>
              </w:rPr>
              <w:softHyphen/>
              <w:t>тальных вложений  в объекты муни</w:t>
            </w:r>
            <w:r>
              <w:rPr>
                <w:szCs w:val="28"/>
              </w:rPr>
              <w:softHyphen/>
              <w:t>ципальной собственности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ind w:left="-108" w:right="-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/>
              <w:rPr>
                <w:szCs w:val="28"/>
              </w:rPr>
            </w:pPr>
            <w:r w:rsidRPr="00420B37">
              <w:rPr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9"/>
              <w:snapToGrid w:val="0"/>
              <w:ind w:left="-108" w:right="-5" w:firstLine="0"/>
              <w:jc w:val="left"/>
              <w:rPr>
                <w:b w:val="0"/>
                <w:color w:val="auto"/>
                <w:szCs w:val="28"/>
                <w:u w:val="none"/>
              </w:rPr>
            </w:pPr>
            <w:r>
              <w:rPr>
                <w:b w:val="0"/>
                <w:color w:val="auto"/>
                <w:szCs w:val="28"/>
                <w:u w:val="none"/>
              </w:rPr>
              <w:t xml:space="preserve">Прочие субсидии бюджетам </w:t>
            </w:r>
            <w:r>
              <w:rPr>
                <w:b w:val="0"/>
                <w:color w:val="000000"/>
                <w:szCs w:val="28"/>
                <w:u w:val="none"/>
              </w:rPr>
              <w:t xml:space="preserve">городских </w:t>
            </w:r>
            <w:r>
              <w:rPr>
                <w:b w:val="0"/>
                <w:color w:val="auto"/>
                <w:szCs w:val="28"/>
                <w:u w:val="none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из бюджетов муниципальных районов на осуществление части пол</w:t>
            </w:r>
            <w:r>
              <w:rPr>
                <w:szCs w:val="28"/>
              </w:rPr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 xml:space="preserve">ний для компенсации дополнительных расходов, возникших в результате решений, принятых </w:t>
            </w:r>
            <w:r>
              <w:rPr>
                <w:szCs w:val="28"/>
              </w:rPr>
              <w:lastRenderedPageBreak/>
              <w:t>органами власти другого уровня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Безвозмездные поступления от физи</w:t>
            </w:r>
            <w:r>
              <w:rPr>
                <w:color w:val="000000"/>
                <w:szCs w:val="28"/>
              </w:rPr>
              <w:softHyphen/>
              <w:t>ческих и юридических лиц на финан</w:t>
            </w:r>
            <w:r>
              <w:rPr>
                <w:color w:val="000000"/>
                <w:szCs w:val="28"/>
              </w:rPr>
              <w:softHyphen/>
              <w:t>совое обеспечение дорожной деятель</w:t>
            </w:r>
            <w:r>
              <w:rPr>
                <w:color w:val="000000"/>
                <w:szCs w:val="28"/>
              </w:rPr>
              <w:softHyphen/>
              <w:t>ности, в том числе добровольных по</w:t>
            </w:r>
            <w:r>
              <w:rPr>
                <w:color w:val="000000"/>
                <w:szCs w:val="28"/>
              </w:rPr>
              <w:softHyphen/>
              <w:t>жертвований, в отношении автомо</w:t>
            </w:r>
            <w:r>
              <w:rPr>
                <w:color w:val="000000"/>
                <w:szCs w:val="28"/>
              </w:rPr>
              <w:softHyphen/>
              <w:t>бильных дорог общего пользования местного значения городских поселе</w:t>
            </w:r>
            <w:r>
              <w:rPr>
                <w:color w:val="000000"/>
                <w:szCs w:val="28"/>
              </w:rPr>
              <w:softHyphen/>
              <w:t>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Поступления от денежных пожертво</w:t>
            </w:r>
            <w:r>
              <w:rPr>
                <w:color w:val="000000"/>
                <w:szCs w:val="28"/>
              </w:rPr>
              <w:softHyphen/>
              <w:t>ваний, предоставляемых физическими лицами получателям средств бюдже</w:t>
            </w:r>
            <w:r>
              <w:rPr>
                <w:color w:val="000000"/>
                <w:szCs w:val="28"/>
              </w:rPr>
              <w:softHyphen/>
              <w:t>тов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бюджетов городских поселе</w:t>
            </w:r>
            <w:r>
              <w:rPr>
                <w:szCs w:val="28"/>
              </w:rPr>
              <w:softHyphen/>
              <w:t>ний от возврата остатков субсидий, субвенций и иных межбюджетных трансфертов, имеющих целевое на</w:t>
            </w:r>
            <w:r>
              <w:rPr>
                <w:szCs w:val="28"/>
              </w:rPr>
              <w:softHyphen/>
              <w:t>значение, прошлых лет из бюджетов муниципальных районов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9370D" w:rsidRDefault="0099370D" w:rsidP="0099370D">
      <w:pPr>
        <w:rPr>
          <w:szCs w:val="28"/>
        </w:rPr>
      </w:pPr>
    </w:p>
    <w:p w:rsidR="0099370D" w:rsidRDefault="0099370D"/>
    <w:p w:rsidR="0099370D" w:rsidRDefault="0099370D"/>
    <w:p w:rsidR="0099370D" w:rsidRDefault="0099370D">
      <w:pPr>
        <w:sectPr w:rsidR="0099370D" w:rsidSect="00993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55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от 30.09.2021 г.</w:t>
            </w: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9370D" w:rsidRPr="0099370D" w:rsidTr="0099370D">
        <w:trPr>
          <w:trHeight w:val="282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99370D" w:rsidRPr="0099370D" w:rsidTr="0099370D">
        <w:trPr>
          <w:trHeight w:val="285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2021 год и на плановый период 2022 и 2023 годов</w:t>
            </w:r>
          </w:p>
        </w:tc>
      </w:tr>
      <w:tr w:rsidR="0099370D" w:rsidRPr="0099370D" w:rsidTr="0099370D">
        <w:trPr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9370D" w:rsidRPr="0099370D" w:rsidTr="0099370D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370D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99370D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99370D" w:rsidRPr="0099370D" w:rsidTr="0099370D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84 262,07</w:t>
            </w:r>
          </w:p>
        </w:tc>
      </w:tr>
      <w:tr w:rsidR="0099370D" w:rsidRPr="0099370D" w:rsidTr="0099370D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300 536,39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74 748,07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65 549,92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13 418,50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14 395,00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12 368,00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49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9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99370D" w:rsidRPr="0099370D" w:rsidTr="0099370D">
        <w:trPr>
          <w:trHeight w:val="3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96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64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7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70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2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72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«Оплата арендной платы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4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1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99370D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3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82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232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196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114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37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79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90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9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4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91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113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71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28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131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98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157 068,21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49 178,1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43 178,1</w:t>
            </w:r>
          </w:p>
        </w:tc>
      </w:tr>
      <w:tr w:rsidR="0099370D" w:rsidRPr="0099370D" w:rsidTr="0099370D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370D" w:rsidRPr="0099370D" w:rsidTr="0099370D">
        <w:trPr>
          <w:trHeight w:val="66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59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за счет средств областного бюджета за достижение наилучших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поддержке местных инициатив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3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99370D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99370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6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4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30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разработку ПСД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7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3 855,810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63 118,620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99370D" w:rsidRDefault="0099370D"/>
    <w:p w:rsidR="002D104A" w:rsidRDefault="002D104A"/>
    <w:p w:rsidR="002D104A" w:rsidRDefault="002D104A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F56AB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Приложение  </w:t>
            </w:r>
            <w:r w:rsidR="00F56AB2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2D104A" w:rsidRPr="002D104A" w:rsidTr="002D104A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2021 год и на плановый период 2022 и 2023 годов</w:t>
            </w:r>
          </w:p>
        </w:tc>
      </w:tr>
      <w:tr w:rsidR="002D104A" w:rsidRPr="002D104A" w:rsidTr="002D104A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16 668,00</w:t>
            </w:r>
          </w:p>
        </w:tc>
      </w:tr>
      <w:tr w:rsidR="002D104A" w:rsidRPr="002D104A" w:rsidTr="002D104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9 608,62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157 068,2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49 178,07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реализация проектов по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подднржке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разработку ПСД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99370D" w:rsidRDefault="0099370D"/>
    <w:p w:rsidR="002D104A" w:rsidRDefault="002D104A"/>
    <w:p w:rsidR="002D104A" w:rsidRDefault="002D104A"/>
    <w:p w:rsidR="002D104A" w:rsidRDefault="002D104A"/>
    <w:p w:rsidR="002D104A" w:rsidRDefault="002D104A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Приложение 6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2D104A" w:rsidRPr="002D104A" w:rsidTr="002D104A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2D104A" w:rsidRPr="002D104A" w:rsidTr="002D104A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2D104A" w:rsidRPr="002D104A" w:rsidTr="002D104A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на  2021 год и на плановый период 2022 и 2023 годов</w:t>
            </w:r>
          </w:p>
        </w:tc>
      </w:tr>
      <w:tr w:rsidR="002D104A" w:rsidRPr="002D104A" w:rsidTr="002D104A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2D104A" w:rsidRPr="002D104A" w:rsidTr="002D104A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2D104A" w:rsidRPr="002D104A" w:rsidTr="002D104A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110 687,85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14 412,15</w:t>
            </w:r>
          </w:p>
        </w:tc>
      </w:tr>
      <w:tr w:rsidR="002D104A" w:rsidRPr="002D104A" w:rsidTr="002D104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из резервного фонда за счет областных средст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за счет гранта из областного бюджет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207 454,83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57 537,67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48 366,52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5 247,92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«Оплата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аренждной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платы за земельный участок»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1 818,53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1 592,33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1 110,30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56 068,00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32 620,70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Мероприятия в области коммунального хозяйства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19 052,30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разработку ПСД осуществление капитальных вложений в объекты 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6 023S8100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осуществление капитальных вложений в объекты муниципальной собственности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поддержке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7 425,88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7 636,00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2D104A" w:rsidRDefault="002D104A"/>
    <w:p w:rsidR="002D104A" w:rsidRDefault="002D104A"/>
    <w:p w:rsidR="002D104A" w:rsidRDefault="002D104A"/>
    <w:p w:rsidR="002D104A" w:rsidRDefault="002D104A"/>
    <w:p w:rsidR="002D104A" w:rsidRDefault="002D104A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Приложение 7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2D104A" w:rsidRPr="002D104A" w:rsidTr="002D104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 2021  год и на плановый период 2022 и 2023 годов</w:t>
            </w:r>
          </w:p>
        </w:tc>
      </w:tr>
      <w:tr w:rsidR="002D104A" w:rsidRPr="002D104A" w:rsidTr="002D104A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2D104A" w:rsidRPr="002D104A" w:rsidTr="002D104A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1F3C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</w:t>
            </w:r>
            <w:bookmarkStart w:id="0" w:name="_GoBack"/>
            <w:bookmarkEnd w:id="0"/>
            <w:r w:rsidRPr="002D104A">
              <w:rPr>
                <w:color w:val="000000"/>
                <w:sz w:val="22"/>
                <w:szCs w:val="22"/>
                <w:lang w:eastAsia="ru-RU"/>
              </w:rPr>
              <w:t>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64000,27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D104A" w:rsidRPr="002D104A" w:rsidTr="002D104A">
        <w:trPr>
          <w:trHeight w:val="5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2D104A" w:rsidRDefault="002D104A"/>
    <w:sectPr w:rsidR="002D104A" w:rsidSect="00135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947F4"/>
    <w:rsid w:val="000B2A00"/>
    <w:rsid w:val="00135BB4"/>
    <w:rsid w:val="001859A6"/>
    <w:rsid w:val="001F3CEA"/>
    <w:rsid w:val="002D104A"/>
    <w:rsid w:val="003944C1"/>
    <w:rsid w:val="00524DB7"/>
    <w:rsid w:val="00530404"/>
    <w:rsid w:val="005820F3"/>
    <w:rsid w:val="0067498F"/>
    <w:rsid w:val="00681AC0"/>
    <w:rsid w:val="00695A5C"/>
    <w:rsid w:val="006B0660"/>
    <w:rsid w:val="008610B2"/>
    <w:rsid w:val="0099370D"/>
    <w:rsid w:val="00A32133"/>
    <w:rsid w:val="00B87363"/>
    <w:rsid w:val="00BA4DB6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70D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99370D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99370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9937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7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99370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70D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99370D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99370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9937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7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99370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104</Pages>
  <Words>16541</Words>
  <Characters>94289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7</cp:revision>
  <cp:lastPrinted>2021-07-07T05:03:00Z</cp:lastPrinted>
  <dcterms:created xsi:type="dcterms:W3CDTF">2021-10-05T05:16:00Z</dcterms:created>
  <dcterms:modified xsi:type="dcterms:W3CDTF">2021-10-05T05:20:00Z</dcterms:modified>
</cp:coreProperties>
</file>